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 mc:Ignorable="w14 wp14">
  <w:body>
    <w:p>
      <w:pPr>
        <w:numPr>
          <w:ilvl w:val="0"/>
          <w:numId w:val="0"/>
        </w:numPr>
        <w:jc w:val="center"/>
        <w:spacing w:lineRule="auto" w:line="240" w:before="0" w:after="0"/>
        <w:ind w:right="0" w:firstLine="0"/>
        <w:rPr>
          <w:color w:val="auto"/>
          <w:position w:val="0"/>
          <w:sz w:val="52"/>
          <w:szCs w:val="52"/>
          <w:rFonts w:ascii="黑体" w:eastAsia="黑体" w:hAnsi="黑体" w:hint="default"/>
        </w:rPr>
        <w:wordWrap w:val="off"/>
        <w:autoSpaceDE w:val="1"/>
        <w:autoSpaceDN w:val="1"/>
      </w:pPr>
      <w:r>
        <w:rPr>
          <w:color w:val="auto"/>
          <w:position w:val="0"/>
          <w:sz w:val="52"/>
          <w:szCs w:val="52"/>
          <w:rFonts w:ascii="黑体" w:eastAsia="黑体" w:hAnsi="黑体" w:hint="default"/>
        </w:rPr>
        <w:t>舞蹈系课程建设</w:t>
      </w: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52"/>
          <w:szCs w:val="52"/>
          <w:rFonts w:ascii="黑体" w:eastAsia="黑体" w:hAnsi="黑体" w:hint="default"/>
        </w:rPr>
        <w:wordWrap w:val="off"/>
        <w:autoSpaceDE w:val="1"/>
        <w:autoSpaceDN w:val="1"/>
      </w:pPr>
    </w:p>
    <w:tbl>
      <w:tblID w:val="0"/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8" w:type="dxa"/>
          <w:top w:w="0" w:type="dxa"/>
          <w:right w:w="108" w:type="dxa"/>
          <w:bottom w:w="0" w:type="dxa"/>
        </w:tblCellMar>
        <w:tblW w:w="16373" w:type="dxa"/>
        <w:jc w:val="center"/>
        <w:tblLook w:val="000600" w:firstRow="0" w:lastRow="0" w:firstColumn="0" w:lastColumn="0" w:noHBand="1" w:noVBand="1"/>
        <w:tblLayout w:type="fixed"/>
      </w:tblPr>
      <w:tblGrid>
        <w:gridCol w:w="1637"/>
        <w:gridCol w:w="2605"/>
        <w:gridCol w:w="1220"/>
        <w:gridCol w:w="1230"/>
        <w:gridCol w:w="9681"/>
      </w:tblGrid>
      <w:tr>
        <w:trPr>
          <w:trHeight w:hRule="atleast" w:val="510"/>
          <w:hidden w:val="0"/>
        </w:trPr>
        <w:tc>
          <w:tcPr>
            <w:tcW w:type="dxa" w:w="1637"/>
            <w:vAlign w:val="center"/>
            <w:tcBorders>
              <w:bottom w:val="doub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2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2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专  业</w:t>
            </w:r>
          </w:p>
        </w:tc>
        <w:tc>
          <w:tcPr>
            <w:tcW w:type="dxa" w:w="2605"/>
            <w:vAlign w:val="center"/>
            <w:tcBorders>
              <w:bottom w:val="doub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课 程</w:t>
            </w:r>
          </w:p>
        </w:tc>
        <w:tc>
          <w:tcPr>
            <w:tcW w:type="dxa" w:w="1220"/>
            <w:vAlign w:val="center"/>
            <w:tcBorders>
              <w:bottom w:val="doub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层次</w:t>
            </w:r>
          </w:p>
        </w:tc>
        <w:tc>
          <w:tcPr>
            <w:tcW w:type="dxa" w:w="1230"/>
            <w:vAlign w:val="center"/>
            <w:tcBorders>
              <w:bottom w:val="doub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学 制</w:t>
            </w:r>
          </w:p>
        </w:tc>
        <w:tc>
          <w:tcPr>
            <w:tcW w:type="dxa" w:w="9681"/>
            <w:vAlign w:val="center"/>
            <w:tcBorders>
              <w:bottom w:val="doub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left="-292" w:right="0" w:firstLine="337"/>
              <w:rPr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主   要   教   学   内   容</w:t>
            </w:r>
          </w:p>
        </w:tc>
      </w:tr>
      <w:tr>
        <w:trPr>
          <w:trHeight w:hRule="exact" w:val="1100"/>
          <w:hidden w:val="0"/>
        </w:trPr>
        <w:tc>
          <w:tcPr>
            <w:tcW w:type="dxa" w:w="1637"/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民族民间舞</w:t>
            </w:r>
          </w:p>
        </w:tc>
        <w:tc>
          <w:tcPr>
            <w:tcW w:type="dxa" w:w="2605"/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民舞基础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初级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2年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第1学年：古典舞和藏族舞的基本动作、基础组合、成品舞蹈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第2学年：东北秧歌和蒙古族舞的基本动作、基础组合、成品舞蹈</w:t>
            </w:r>
          </w:p>
        </w:tc>
      </w:tr>
      <w:tr>
        <w:trPr>
          <w:trHeight w:hRule="exact" w:val="925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中级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2年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第1学年：云南花灯和傣族舞的基本动作、基础组合、成品舞蹈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第2学年：胶州秧歌和维族舞的基本动作、基础组合、成品舞蹈</w:t>
            </w:r>
          </w:p>
        </w:tc>
      </w:tr>
      <w:tr>
        <w:trPr>
          <w:trHeight w:hRule="exact" w:val="922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高级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2年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第1学年：外国民间舞的基本动作、朝族基础组合、成品舞蹈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第2学年：成品舞蹈</w:t>
            </w:r>
          </w:p>
        </w:tc>
      </w:tr>
      <w:tr>
        <w:trPr>
          <w:trHeight w:hRule="exact" w:val="617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民舞表演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表演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适合表演的成品舞蹈</w:t>
            </w:r>
          </w:p>
        </w:tc>
      </w:tr>
      <w:tr>
        <w:trPr>
          <w:trHeight w:hRule="exact" w:val="811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朝鲜族精品舞蹈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맑은 고딕" w:eastAsia="仿宋_GB2312" w:hAnsi="仿宋_GB2312" w:hint="default"/>
              </w:rPr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短期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1学期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朝鲜族舞蹈基础韵律组合；成品舞蹈</w:t>
            </w:r>
          </w:p>
        </w:tc>
      </w:tr>
      <w:tr>
        <w:trPr>
          <w:trHeight w:hRule="exact" w:val="712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东北秧歌精品舞蹈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맑은 고딕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短期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1学期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适合表演的东北秧歌成品舞蹈</w:t>
            </w:r>
          </w:p>
        </w:tc>
      </w:tr>
      <w:tr>
        <w:trPr>
          <w:trHeight w:hRule="exact" w:val="623"/>
          <w:hidden w:val="0"/>
        </w:trPr>
        <w:tc>
          <w:tcPr>
            <w:tcW w:type="dxa" w:w="1637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中国古典舞</w:t>
            </w:r>
          </w:p>
        </w:tc>
        <w:tc>
          <w:tcPr>
            <w:tcW w:type="dxa" w:w="2605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古典舞身韵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短期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1学期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地面身韵基础组合；流动的成品舞蹈</w:t>
            </w:r>
          </w:p>
        </w:tc>
      </w:tr>
      <w:tr>
        <w:trPr>
          <w:trHeight w:hRule="exact" w:val="868"/>
          <w:hidden w:val="0"/>
        </w:trPr>
        <w:tc>
          <w:tcPr>
            <w:tcW w:type="dxa" w:w="1637"/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2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形  体</w:t>
            </w:r>
          </w:p>
        </w:tc>
        <w:tc>
          <w:tcPr>
            <w:tcW w:type="dxa" w:w="2605"/>
            <w:vAlign w:val="center"/>
            <w:vMerge w:val="restart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形体训练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初级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基本体态训练、组合训练、柔韧训练、把上训练，适合初级形体的</w:t>
            </w: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成品舞蹈</w:t>
            </w:r>
          </w:p>
        </w:tc>
      </w:tr>
      <w:tr>
        <w:trPr>
          <w:trHeight w:hRule="exact" w:val="938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中级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基本站姿、塑性训练、组合训练、柔韧训练、把下训练，形体组合</w:t>
            </w: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，适合中级形体的成品舞蹈</w:t>
            </w:r>
          </w:p>
        </w:tc>
      </w:tr>
      <w:tr>
        <w:trPr>
          <w:trHeight w:hRule="exact" w:val="938"/>
          <w:hidden w:val="0"/>
        </w:trPr>
        <w:tc>
          <w:tcPr>
            <w:tcW w:type="dxa" w:w="1637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2605"/>
            <w:vAlign w:val="center"/>
            <w:vMerge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/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高级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1年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把上能力训练、地面组合练习、组合训练、柔韧训练、把下训练，</w:t>
            </w: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形体组合，适合高级形体的成品舞蹈</w:t>
            </w:r>
          </w:p>
        </w:tc>
      </w:tr>
      <w:tr>
        <w:trPr>
          <w:trHeight w:hRule="exact" w:val="1371"/>
          <w:hidden w:val="0"/>
        </w:trPr>
        <w:tc>
          <w:tcPr>
            <w:tcW w:type="dxa" w:w="1637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模特</w:t>
            </w:r>
          </w:p>
        </w:tc>
        <w:tc>
          <w:tcPr>
            <w:tcW w:type="dxa" w:w="2605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时装模特</w:t>
            </w:r>
          </w:p>
        </w:tc>
        <w:tc>
          <w:tcPr>
            <w:tcW w:type="dxa" w:w="122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基础</w:t>
            </w:r>
          </w:p>
        </w:tc>
        <w:tc>
          <w:tcPr>
            <w:tcW w:type="dxa" w:w="1230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center"/>
              <w:spacing w:lineRule="exact" w:line="560" w:before="0" w:after="0"/>
              <w:ind w:right="0" w:firstLine="0"/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spacing w:val="-20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2年</w:t>
            </w:r>
          </w:p>
        </w:tc>
        <w:tc>
          <w:tcPr>
            <w:tcW w:type="dxa" w:w="9681"/>
            <w:vAlign w:val="center"/>
            <w:tcBorders>
              <w:bottom w:val="single" w:color="auto" w:sz="4"/>
              <w:left w:val="single" w:color="auto" w:sz="4"/>
              <w:right w:val="single" w:color="auto" w:sz="4"/>
              <w:top w:val="single" w:color="auto" w:sz="4"/>
            </w:tcBorders>
          </w:tcPr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第1学年：基础知识、基本体态、站姿，舞台方向</w:t>
            </w:r>
          </w:p>
          <w:p>
            <w:pPr>
              <w:numPr>
                <w:ilvl w:val="0"/>
                <w:numId w:val="0"/>
              </w:numPr>
              <w:jc w:val="both"/>
              <w:spacing w:lineRule="exact" w:line="440" w:before="0" w:after="0"/>
              <w:ind w:right="0" w:firstLine="0"/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autoSpaceDE w:val="1"/>
              <w:autoSpaceDN w:val="1"/>
            </w:pPr>
            <w:r>
              <w:rPr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第2学年：摆胯、摆臂的练习，转体亮相、平步练习队形练习 </w:t>
            </w:r>
          </w:p>
        </w:tc>
      </w:tr>
    </w:tbl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color w:val="auto"/>
          <w:position w:val="0"/>
          <w:sz w:val="36"/>
          <w:szCs w:val="36"/>
          <w:rFonts w:ascii="宋体" w:eastAsia="宋体" w:hAnsi="宋体" w:hint="default"/>
        </w:rPr>
        <w:wordWrap w:val="off"/>
        <w:autoSpaceDE w:val="1"/>
        <w:autoSpaceDN w:val="1"/>
      </w:pPr>
    </w:p>
    <w:p>
      <w:pPr>
        <w:numPr>
          <w:ilvl w:val="0"/>
          <w:numId w:val="0"/>
        </w:numPr>
        <w:jc w:val="both"/>
        <w:spacing w:lineRule="auto" w:line="240" w:before="0" w:after="0"/>
        <w:ind w:right="0" w:firstLine="0"/>
        <w:rPr>
          <w:spacing w:val="0"/>
          <w:vertAlign w:val="baseline"/>
          <w:color w:val="auto"/>
          <w:position w:val="0"/>
          <w:sz w:val="21"/>
          <w:szCs w:val="21"/>
          <w:smallCaps w:val="0"/>
          <w:rFonts w:ascii="Calibri" w:eastAsia="宋体" w:hAnsi="宋体" w:hint="default"/>
        </w:rPr>
        <w:autoSpaceDE w:val="1"/>
        <w:autoSpaceDN w:val="1"/>
      </w:pPr>
    </w:p>
    <w:sectPr>
      <w:pgSz w:w="16838" w:h="11906" w:orient="landscape"/>
      <w:pgMar w:top="1440" w:left="1440" w:bottom="1440" w:right="1701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>
    <w:balanceSingleByteDoubleByteWidth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autoSpaceDE w:val="1"/>
        <w:autoSpaceDN w:val="1"/>
        <w:jc w:val="both"/>
        <w:widowControl/>
        <w:wordWrap/>
      </w:pPr>
    </w:pPrDefault>
    <w:rPrDefault>
      <w:rPr>
        <w:rFonts w:ascii="Times New Roman" w:eastAsia="Times New Roman" w:hAnsi="Times New Roman"/>
        <w:shd w:val="clear"/>
        <w:sz w:val="21"/>
        <w:szCs w:val="21"/>
        <w:w w:val="100"/>
      </w:rPr>
    </w:rPrDefault>
  </w:docDefaults>
  <w:style w:default="1" w:styleId="PO1" w:type="paragraph">
    <w:name w:val="Normal"/>
    <w:qFormat/>
    <w:uiPriority w:val="1"/>
  </w:style>
  <w:style w:default="1" w:styleId="PO2" w:type="character">
    <w:name w:val="Default Paragraph Font"/>
    <w:uiPriority w:val="2"/>
    <w:semiHidden/>
    <w:unhideWhenUsed/>
  </w:style>
  <w:style w:default="1" w:styleId="PO3" w:type="table">
    <w:name w:val="Normal Table"/>
    <w:basedOn w:val="PO3"/>
    <w:uiPriority w:val="3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qFormat/>
    <w:uiPriority w:val="5"/>
  </w:style>
  <w:style w:styleId="PO6" w:type="paragraph">
    <w:name w:val="Title"/>
    <w:qFormat/>
    <w:uiPriority w:val="6"/>
    <w:pPr>
      <w:autoSpaceDE w:val="1"/>
      <w:autoSpaceDN w:val="1"/>
      <w:jc w:val="center"/>
      <w:widowControl/>
      <w:wordWrap/>
    </w:pPr>
    <w:rPr>
      <w:b/>
      <w:shd w:val="clear"/>
      <w:sz w:val="32"/>
      <w:szCs w:val="32"/>
      <w:w w:val="100"/>
    </w:rPr>
  </w:style>
  <w:style w:styleId="PO7" w:type="paragraph">
    <w:name w:val="heading 1"/>
    <w:qFormat/>
    <w:uiPriority w:val="7"/>
    <w:pPr>
      <w:autoSpaceDE w:val="1"/>
      <w:autoSpaceDN w:val="1"/>
      <w:widowControl/>
      <w:wordWrap/>
    </w:pPr>
    <w:rPr>
      <w:shd w:val="clear"/>
      <w:sz w:val="28"/>
      <w:szCs w:val="28"/>
      <w:w w:val="100"/>
    </w:rPr>
  </w:style>
  <w:style w:styleId="PO8" w:type="paragraph">
    <w:name w:val="heading 2"/>
    <w:qFormat/>
    <w:uiPriority w:val="8"/>
    <w:pPr>
      <w:autoSpaceDE w:val="1"/>
      <w:autoSpaceDN w:val="1"/>
      <w:widowControl/>
      <w:wordWrap/>
    </w:pPr>
  </w:style>
  <w:style w:styleId="PO9" w:type="paragraph">
    <w:name w:val="heading 3"/>
    <w:qFormat/>
    <w:uiPriority w:val="9"/>
    <w:pPr>
      <w:autoSpaceDE w:val="1"/>
      <w:autoSpaceDN w:val="1"/>
      <w:ind w:left="1000" w:hanging="400"/>
      <w:widowControl/>
      <w:wordWrap/>
    </w:pPr>
  </w:style>
  <w:style w:styleId="PO10" w:type="paragraph">
    <w:name w:val="heading 4"/>
    <w:qFormat/>
    <w:uiPriority w:val="10"/>
    <w:pPr>
      <w:autoSpaceDE w:val="1"/>
      <w:autoSpaceDN w:val="1"/>
      <w:ind w:left="1200" w:hanging="400"/>
      <w:widowControl/>
      <w:wordWrap/>
    </w:pPr>
    <w:rPr>
      <w:b/>
      <w:shd w:val="clear"/>
      <w:sz w:val="20"/>
      <w:szCs w:val="20"/>
      <w:w w:val="100"/>
    </w:rPr>
  </w:style>
  <w:style w:styleId="PO11" w:type="paragraph">
    <w:name w:val="heading 5"/>
    <w:qFormat/>
    <w:uiPriority w:val="11"/>
    <w:pPr>
      <w:autoSpaceDE w:val="1"/>
      <w:autoSpaceDN w:val="1"/>
      <w:ind w:left="1400" w:hanging="400"/>
      <w:widowControl/>
      <w:wordWrap/>
    </w:pPr>
  </w:style>
  <w:style w:styleId="PO12" w:type="paragraph">
    <w:name w:val="heading 6"/>
    <w:qFormat/>
    <w:uiPriority w:val="12"/>
    <w:pPr>
      <w:autoSpaceDE w:val="1"/>
      <w:autoSpaceDN w:val="1"/>
      <w:ind w:left="1600" w:hanging="400"/>
      <w:widowControl/>
      <w:wordWrap/>
    </w:pPr>
    <w:rPr>
      <w:b/>
      <w:shd w:val="clear"/>
      <w:sz w:val="20"/>
      <w:szCs w:val="20"/>
      <w:w w:val="100"/>
    </w:rPr>
  </w:style>
  <w:style w:styleId="PO13" w:type="paragraph">
    <w:name w:val="heading 7"/>
    <w:qFormat/>
    <w:uiPriority w:val="13"/>
    <w:pPr>
      <w:autoSpaceDE w:val="1"/>
      <w:autoSpaceDN w:val="1"/>
      <w:ind w:left="1800" w:hanging="400"/>
      <w:widowControl/>
      <w:wordWrap/>
    </w:pPr>
  </w:style>
  <w:style w:styleId="PO14" w:type="paragraph">
    <w:name w:val="heading 8"/>
    <w:qFormat/>
    <w:uiPriority w:val="14"/>
    <w:pPr>
      <w:autoSpaceDE w:val="1"/>
      <w:autoSpaceDN w:val="1"/>
      <w:ind w:left="2000" w:hanging="400"/>
      <w:widowControl/>
      <w:wordWrap/>
    </w:pPr>
  </w:style>
  <w:style w:styleId="PO15" w:type="paragraph">
    <w:name w:val="heading 9"/>
    <w:qFormat/>
    <w:uiPriority w:val="15"/>
    <w:pPr>
      <w:autoSpaceDE w:val="1"/>
      <w:autoSpaceDN w:val="1"/>
      <w:ind w:left="2200" w:hanging="400"/>
      <w:widowControl/>
      <w:wordWrap/>
    </w:pPr>
  </w:style>
  <w:style w:styleId="PO16" w:type="paragraph">
    <w:name w:val="Subtitle"/>
    <w:qFormat/>
    <w:uiPriority w:val="16"/>
    <w:pPr>
      <w:autoSpaceDE w:val="1"/>
      <w:autoSpaceDN w:val="1"/>
      <w:jc w:val="center"/>
      <w:widowControl/>
      <w:wordWrap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 w:color="000000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 w:color="000000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 w:color="000000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 w:color="000000"/>
      <w:sz w:val="21"/>
      <w:szCs w:val="21"/>
      <w:w w:val="100"/>
    </w:rPr>
  </w:style>
  <w:style w:styleId="PO21" w:type="paragraph">
    <w:name w:val="Quote"/>
    <w:qFormat/>
    <w:uiPriority w:val="21"/>
    <w:pPr>
      <w:autoSpaceDE w:val="1"/>
      <w:autoSpaceDN w:val="1"/>
      <w:ind w:left="864" w:right="864" w:firstLine="0"/>
      <w:jc w:val="center"/>
      <w:widowControl/>
      <w:wordWrap/>
    </w:pPr>
    <w:rPr>
      <w:color w:val="404040"/>
      <w:i/>
      <w:shd w:val="clear"/>
      <w:sz w:val="20"/>
      <w:szCs w:val="20"/>
      <w:w w:val="100"/>
    </w:rPr>
  </w:style>
  <w:style w:styleId="PO22" w:type="paragraph">
    <w:name w:val="Intense Quote"/>
    <w:qFormat/>
    <w:uiPriority w:val="22"/>
    <w:pPr>
      <w:autoSpaceDE w:val="1"/>
      <w:autoSpaceDN w:val="1"/>
      <w:ind w:left="950" w:right="950" w:firstLine="0"/>
      <w:jc w:val="center"/>
      <w:widowControl/>
      <w:wordWrap/>
    </w:pPr>
    <w:rPr>
      <w:color w:val="5B9BD5"/>
      <w:i/>
      <w:shd w:val="clear"/>
      <w:sz w:val="20"/>
      <w:szCs w:val="20"/>
      <w:w w:val="100"/>
    </w:rPr>
  </w:style>
  <w:style w:styleId="PO23" w:type="character">
    <w:name w:val="Subtle Reference"/>
    <w:qFormat/>
    <w:uiPriority w:val="23"/>
    <w:rPr>
      <w:color w:val="5A5A5A"/>
      <w:shd w:val="clear" w:color="000000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 w:color="000000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 w:color="000000"/>
      <w:sz w:val="21"/>
      <w:szCs w:val="21"/>
      <w:w w:val="100"/>
    </w:rPr>
  </w:style>
  <w:style w:styleId="PO26" w:type="paragraph">
    <w:name w:val="List Paragraph"/>
    <w:qFormat/>
    <w:uiPriority w:val="26"/>
    <w:pPr>
      <w:autoSpaceDE w:val="1"/>
      <w:autoSpaceDN w:val="1"/>
      <w:ind w:left="850" w:firstLine="0"/>
      <w:widowControl/>
      <w:wordWrap/>
    </w:pPr>
  </w:style>
  <w:style w:styleId="PO27" w:type="paragraph">
    <w:name w:val="TOC Heading"/>
    <w:qFormat/>
    <w:uiPriority w:val="27"/>
    <w:unhideWhenUsed/>
    <w:rPr>
      <w:color w:val="2E74B5"/>
      <w:shd w:val="clear"/>
      <w:sz w:val="32"/>
      <w:szCs w:val="32"/>
      <w:w w:val="100"/>
    </w:rPr>
  </w:style>
  <w:style w:styleId="PO28" w:type="paragraph">
    <w:name w:val="toc 1"/>
    <w:qFormat/>
    <w:uiPriority w:val="28"/>
    <w:unhideWhenUsed/>
  </w:style>
  <w:style w:styleId="PO29" w:type="paragraph">
    <w:name w:val="toc 2"/>
    <w:qFormat/>
    <w:uiPriority w:val="29"/>
    <w:unhideWhenUsed/>
    <w:pPr>
      <w:autoSpaceDE w:val="1"/>
      <w:autoSpaceDN w:val="1"/>
      <w:ind w:left="425" w:firstLine="0"/>
      <w:widowControl/>
      <w:wordWrap/>
    </w:pPr>
  </w:style>
  <w:style w:styleId="PO30" w:type="paragraph">
    <w:name w:val="toc 3"/>
    <w:qFormat/>
    <w:uiPriority w:val="30"/>
    <w:unhideWhenUsed/>
    <w:pPr>
      <w:autoSpaceDE w:val="1"/>
      <w:autoSpaceDN w:val="1"/>
      <w:ind w:left="850" w:firstLine="0"/>
      <w:widowControl/>
      <w:wordWrap/>
    </w:pPr>
  </w:style>
  <w:style w:styleId="PO31" w:type="paragraph">
    <w:name w:val="toc 4"/>
    <w:qFormat/>
    <w:uiPriority w:val="31"/>
    <w:unhideWhenUsed/>
    <w:pPr>
      <w:autoSpaceDE w:val="1"/>
      <w:autoSpaceDN w:val="1"/>
      <w:ind w:left="1275" w:firstLine="0"/>
      <w:widowControl/>
      <w:wordWrap/>
    </w:pPr>
  </w:style>
  <w:style w:styleId="PO32" w:type="paragraph">
    <w:name w:val="toc 5"/>
    <w:qFormat/>
    <w:uiPriority w:val="32"/>
    <w:unhideWhenUsed/>
    <w:pPr>
      <w:autoSpaceDE w:val="1"/>
      <w:autoSpaceDN w:val="1"/>
      <w:ind w:left="1700" w:firstLine="0"/>
      <w:widowControl/>
      <w:wordWrap/>
    </w:pPr>
  </w:style>
  <w:style w:styleId="PO33" w:type="paragraph">
    <w:name w:val="toc 6"/>
    <w:qFormat/>
    <w:uiPriority w:val="33"/>
    <w:unhideWhenUsed/>
    <w:pPr>
      <w:autoSpaceDE w:val="1"/>
      <w:autoSpaceDN w:val="1"/>
      <w:ind w:left="2125" w:firstLine="0"/>
      <w:widowControl/>
      <w:wordWrap/>
    </w:pPr>
  </w:style>
  <w:style w:styleId="PO34" w:type="paragraph">
    <w:name w:val="toc 7"/>
    <w:qFormat/>
    <w:uiPriority w:val="34"/>
    <w:unhideWhenUsed/>
    <w:pPr>
      <w:autoSpaceDE w:val="1"/>
      <w:autoSpaceDN w:val="1"/>
      <w:ind w:left="2550" w:firstLine="0"/>
      <w:widowControl/>
      <w:wordWrap/>
    </w:pPr>
  </w:style>
  <w:style w:styleId="PO35" w:type="paragraph">
    <w:name w:val="toc 8"/>
    <w:qFormat/>
    <w:uiPriority w:val="35"/>
    <w:unhideWhenUsed/>
    <w:pPr>
      <w:autoSpaceDE w:val="1"/>
      <w:autoSpaceDN w:val="1"/>
      <w:ind w:left="2975" w:firstLine="0"/>
      <w:widowControl/>
      <w:wordWrap/>
    </w:pPr>
  </w:style>
  <w:style w:styleId="PO36" w:type="paragraph">
    <w:name w:val="toc 9"/>
    <w:qFormat/>
    <w:uiPriority w:val="36"/>
    <w:unhideWhenUsed/>
    <w:pPr>
      <w:autoSpaceDE w:val="1"/>
      <w:autoSpaceDN w:val="1"/>
      <w:ind w:left="3400" w:firstLine="0"/>
      <w:widowControl/>
      <w:wordWrap/>
    </w:pPr>
  </w:style>
  <w:style w:default="1" w:styleId="PO37" w:type="table">
    <w:name w:val="Normal Table"/>
    <w:basedOn w:val="PO3"/>
    <w:uiPriority w:val="37"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黑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宋体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7</Lines>
  <LinksUpToDate>false</LinksUpToDate>
  <Pages>2</Pages>
  <Paragraphs>2</Paragraphs>
  <Words>167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cp:lastModifiedBy/>
  <dcterms:modified xsi:type="dcterms:W3CDTF">2018-09-20T02:44:00Z</dcterms:modified>
</cp:coreProperties>
</file>